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2CAA" w14:textId="77777777" w:rsidR="00194809" w:rsidRPr="004170B7" w:rsidRDefault="00194809" w:rsidP="00194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70B7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fr-FR"/>
          <w14:ligatures w14:val="none"/>
        </w:rPr>
        <w:t xml:space="preserve">SOCIETE </w:t>
      </w:r>
      <w:r w:rsidRPr="004170B7">
        <w:rPr>
          <w:rFonts w:ascii="Times New Roman" w:eastAsia="Calibri" w:hAnsi="Times New Roman" w:cs="Times New Roman"/>
          <w:b/>
          <w:bCs/>
          <w:kern w:val="0"/>
          <w:sz w:val="32"/>
          <w:szCs w:val="32"/>
          <w:highlight w:val="darkGray"/>
          <w:lang w:val="fr-FR"/>
          <w14:ligatures w14:val="none"/>
        </w:rPr>
        <w:t>(REFERENCES)</w:t>
      </w:r>
      <w:r w:rsidRPr="004170B7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fr-FR"/>
          <w14:ligatures w14:val="none"/>
        </w:rPr>
        <w:tab/>
      </w:r>
    </w:p>
    <w:p w14:paraId="5B5D66DB" w14:textId="77777777" w:rsidR="004170B7" w:rsidRPr="004170B7" w:rsidRDefault="004170B7" w:rsidP="004170B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3A294292" w14:textId="7623ED8E" w:rsidR="00194809" w:rsidRPr="004170B7" w:rsidRDefault="00194809" w:rsidP="004170B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4170B7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NOTE DE CLOTURE D’APPEL D’OFFRES</w:t>
      </w:r>
    </w:p>
    <w:p w14:paraId="24180600" w14:textId="6219AEA4" w:rsidR="00DF0A49" w:rsidRPr="00C52D74" w:rsidRDefault="00DF0A49" w:rsidP="004170B7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val="fr-FR"/>
        </w:rPr>
      </w:pPr>
      <w:r w:rsidRPr="00C52D74">
        <w:rPr>
          <w:rFonts w:ascii="Times New Roman" w:hAnsi="Times New Roman" w:cs="Times New Roman"/>
          <w:sz w:val="26"/>
          <w:szCs w:val="26"/>
          <w:lang w:val="fr-FR"/>
        </w:rPr>
        <w:t>A L’attention de</w:t>
      </w:r>
    </w:p>
    <w:p w14:paraId="5BEBA4D8" w14:textId="0E4DB58E" w:rsidR="00194809" w:rsidRPr="004170B7" w:rsidRDefault="00DF0A49" w:rsidP="004170B7">
      <w:pPr>
        <w:spacing w:after="0" w:line="240" w:lineRule="auto"/>
        <w:ind w:left="1416" w:firstLine="144"/>
        <w:rPr>
          <w:rFonts w:ascii="Times New Roman" w:hAnsi="Times New Roman" w:cs="Times New Roman"/>
          <w:sz w:val="26"/>
          <w:szCs w:val="26"/>
          <w:lang w:val="fr-FR"/>
        </w:rPr>
      </w:pPr>
      <w:r w:rsidRPr="00C52D74">
        <w:rPr>
          <w:rFonts w:ascii="Times New Roman" w:hAnsi="Times New Roman" w:cs="Times New Roman"/>
          <w:sz w:val="26"/>
          <w:szCs w:val="26"/>
          <w:lang w:val="fr-FR"/>
        </w:rPr>
        <w:t>Monsieur le Directeur Général des Hydrocarbures</w:t>
      </w:r>
    </w:p>
    <w:p w14:paraId="6C3BA8E9" w14:textId="77777777" w:rsidR="00B53803" w:rsidRPr="004170B7" w:rsidRDefault="00B53803" w:rsidP="001E0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40E47A22" w14:textId="7A9A48C6" w:rsidR="00431598" w:rsidRPr="004170B7" w:rsidRDefault="00431598" w:rsidP="00C52D7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OBJET</w:t>
      </w:r>
      <w:r w:rsidR="00E12BC2"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 : </w:t>
      </w:r>
      <w:r w:rsidR="00A50D1B" w:rsidRPr="004170B7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E12BC2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lôture de l’appel d’offre </w:t>
      </w:r>
      <w:r w:rsidR="00D80D55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référencé </w:t>
      </w:r>
      <w:r w:rsidR="00D80D55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</w:t>
      </w:r>
      <w:r w:rsidR="007B1B1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référence dans la plateforme numérique</w:t>
      </w:r>
      <w:r w:rsidR="00D80D55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)</w:t>
      </w:r>
      <w:r w:rsidR="00D80D55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12BC2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pour l’attribution du marché de </w:t>
      </w:r>
      <w:r w:rsidR="00E12BC2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(préciser)</w:t>
      </w:r>
      <w:r w:rsidR="00E12BC2"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</w:p>
    <w:p w14:paraId="1B3670A3" w14:textId="77777777" w:rsidR="00431598" w:rsidRPr="004170B7" w:rsidRDefault="00431598" w:rsidP="001E0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2753865" w14:textId="4CE6318A" w:rsidR="00A50D1B" w:rsidRPr="004170B7" w:rsidRDefault="00021A49" w:rsidP="00BD582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La présente note a pour objet de faire un récapitulatif du processus ayant conduit à l’attribution du marché de </w:t>
      </w:r>
      <w:r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(préciser le marché)</w:t>
      </w:r>
      <w:r w:rsidR="00E12BC2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53803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relevant des activités de la </w:t>
      </w:r>
      <w:r w:rsidR="00B53803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 xml:space="preserve">catégorie </w:t>
      </w:r>
      <w:r w:rsidR="00B53803" w:rsidRPr="004170B7">
        <w:rPr>
          <w:rFonts w:ascii="Times New Roman" w:hAnsi="Times New Roman" w:cs="Times New Roman"/>
          <w:b/>
          <w:bCs/>
          <w:sz w:val="26"/>
          <w:szCs w:val="26"/>
          <w:highlight w:val="darkGray"/>
          <w:lang w:val="fr-FR"/>
        </w:rPr>
        <w:t>(X)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. Elle donne les informations relatives aux entreprises soumissionnaires à l’appel d’offres (I), à </w:t>
      </w:r>
      <w:r w:rsidR="00B63984" w:rsidRPr="004170B7">
        <w:rPr>
          <w:rFonts w:ascii="Times New Roman" w:hAnsi="Times New Roman" w:cs="Times New Roman"/>
          <w:sz w:val="26"/>
          <w:szCs w:val="26"/>
          <w:lang w:val="fr-FR"/>
        </w:rPr>
        <w:t>la procédure d’ouverture et d’analyses des plis (II), au choix de l’adjudicataire</w:t>
      </w:r>
      <w:r w:rsidR="005D020A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et </w:t>
      </w:r>
      <w:r w:rsidR="00C52D74">
        <w:rPr>
          <w:rFonts w:ascii="Times New Roman" w:hAnsi="Times New Roman" w:cs="Times New Roman"/>
          <w:sz w:val="26"/>
          <w:szCs w:val="26"/>
          <w:lang w:val="fr-FR"/>
        </w:rPr>
        <w:t xml:space="preserve">les </w:t>
      </w:r>
      <w:r w:rsidR="005D020A" w:rsidRPr="004170B7">
        <w:rPr>
          <w:rFonts w:ascii="Times New Roman" w:hAnsi="Times New Roman" w:cs="Times New Roman"/>
          <w:sz w:val="26"/>
          <w:szCs w:val="26"/>
          <w:lang w:val="fr-FR"/>
        </w:rPr>
        <w:t>justification</w:t>
      </w:r>
      <w:r w:rsidR="004D6206" w:rsidRPr="004170B7">
        <w:rPr>
          <w:rFonts w:ascii="Times New Roman" w:hAnsi="Times New Roman" w:cs="Times New Roman"/>
          <w:sz w:val="26"/>
          <w:szCs w:val="26"/>
          <w:lang w:val="fr-FR"/>
        </w:rPr>
        <w:t>s</w:t>
      </w:r>
      <w:r w:rsidR="005D020A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>(II</w:t>
      </w:r>
      <w:r w:rsidR="00B63984" w:rsidRPr="004170B7">
        <w:rPr>
          <w:rFonts w:ascii="Times New Roman" w:hAnsi="Times New Roman" w:cs="Times New Roman"/>
          <w:sz w:val="26"/>
          <w:szCs w:val="26"/>
          <w:lang w:val="fr-FR"/>
        </w:rPr>
        <w:t>I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>)</w:t>
      </w:r>
      <w:r w:rsidR="005D020A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et à </w:t>
      </w:r>
      <w:r w:rsidR="00B63984" w:rsidRPr="004170B7">
        <w:rPr>
          <w:rFonts w:ascii="Times New Roman" w:hAnsi="Times New Roman" w:cs="Times New Roman"/>
          <w:sz w:val="26"/>
          <w:szCs w:val="26"/>
          <w:lang w:val="fr-FR"/>
        </w:rPr>
        <w:t>la communication des résultats aux soumissionnaires</w:t>
      </w:r>
      <w:r w:rsidR="005D020A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(IV).</w:t>
      </w:r>
    </w:p>
    <w:p w14:paraId="175FA05E" w14:textId="77777777" w:rsidR="006808A6" w:rsidRPr="004170B7" w:rsidRDefault="006808A6" w:rsidP="00BD582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5B590E97" w14:textId="57CCF2DE" w:rsidR="00194809" w:rsidRPr="004170B7" w:rsidRDefault="005D020A" w:rsidP="00A50D1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>Soumissionnaires reçus</w:t>
      </w:r>
    </w:p>
    <w:p w14:paraId="6549A551" w14:textId="69F50124" w:rsidR="00A50D1B" w:rsidRPr="004170B7" w:rsidRDefault="0025045D" w:rsidP="004170B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Au total, </w:t>
      </w:r>
      <w:r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(nombre)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entreprises ont soumissionné</w:t>
      </w:r>
      <w:r w:rsidR="00C52D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06A21" w:rsidRPr="004170B7">
        <w:rPr>
          <w:rFonts w:ascii="Times New Roman" w:hAnsi="Times New Roman" w:cs="Times New Roman"/>
          <w:sz w:val="26"/>
          <w:szCs w:val="26"/>
          <w:lang w:val="fr-FR"/>
        </w:rPr>
        <w:t>(liste</w:t>
      </w:r>
      <w:r w:rsidR="001564E6" w:rsidRPr="004170B7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B06A21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voir pièce jointe n°1)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en réponse à notre appel d'offres émis pour la période allant du </w:t>
      </w:r>
      <w:r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(date de début de réception des dossiers)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au </w:t>
      </w:r>
      <w:r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(date limite de réception des dossiers)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>. Chacune de</w:t>
      </w:r>
      <w:r w:rsidR="00C52D74">
        <w:rPr>
          <w:rFonts w:ascii="Times New Roman" w:hAnsi="Times New Roman" w:cs="Times New Roman"/>
          <w:sz w:val="26"/>
          <w:szCs w:val="26"/>
          <w:lang w:val="fr-FR"/>
        </w:rPr>
        <w:t>s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soumissions a été </w:t>
      </w:r>
      <w:r w:rsidR="00AF3468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consignée et 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examinée attentivement </w:t>
      </w:r>
      <w:r w:rsidR="00AF3468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selon 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>nos procédures.</w:t>
      </w:r>
    </w:p>
    <w:p w14:paraId="435474FE" w14:textId="77777777" w:rsidR="006808A6" w:rsidRPr="004170B7" w:rsidRDefault="006808A6" w:rsidP="0025045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64ECD6ED" w14:textId="418C3CCE" w:rsidR="005D020A" w:rsidRPr="004170B7" w:rsidRDefault="005D020A" w:rsidP="00A50D1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>Ouverture et analyse des plis</w:t>
      </w:r>
    </w:p>
    <w:p w14:paraId="3594A2FC" w14:textId="167A1E75" w:rsidR="00B47DEA" w:rsidRPr="004170B7" w:rsidRDefault="00AF3468" w:rsidP="00B47D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>Chaque dossier de candidature a été ouvert et évalué de façon minutieuse et rigoureuse</w:t>
      </w:r>
      <w:r w:rsidR="00DB49BF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par </w:t>
      </w:r>
      <w:r w:rsidR="00B47DEA" w:rsidRPr="004170B7">
        <w:rPr>
          <w:rFonts w:ascii="Times New Roman" w:hAnsi="Times New Roman" w:cs="Times New Roman"/>
          <w:sz w:val="26"/>
          <w:szCs w:val="26"/>
          <w:lang w:val="fr-FR"/>
        </w:rPr>
        <w:t>notre comité de dépouillement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, conformément aux critères préalablement définis dans le cahier des charges. </w:t>
      </w:r>
    </w:p>
    <w:p w14:paraId="4B6D3BAE" w14:textId="0E049EB8" w:rsidR="00465E45" w:rsidRPr="004170B7" w:rsidRDefault="00AF3468" w:rsidP="00B47D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Les critères comprenaient notamment </w:t>
      </w:r>
      <w:r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(p</w:t>
      </w:r>
      <w:r w:rsidR="00465E45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réciser</w:t>
      </w:r>
      <w:r w:rsidR="00C52D74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,</w:t>
      </w:r>
      <w:r w:rsidR="00465E45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 xml:space="preserve"> </w:t>
      </w:r>
      <w:r w:rsidR="00C52D74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 xml:space="preserve">sous forme de tableau, </w:t>
      </w:r>
      <w:r w:rsidR="00465E45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les critères</w:t>
      </w:r>
      <w:r w:rsidR="00FC3746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 xml:space="preserve"> et leurs pondérations</w:t>
      </w:r>
      <w:r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, tels que la conformité aux spécifications, l'expérience pertinente, le coût, la qualité, etc.)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68A0290" w14:textId="77777777" w:rsidR="00B47DEA" w:rsidRPr="004170B7" w:rsidRDefault="00B47DEA" w:rsidP="00B47D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3C077AC8" w14:textId="5949193D" w:rsidR="005D020A" w:rsidRPr="004170B7" w:rsidRDefault="005D020A" w:rsidP="00A50D1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>Choix de l’adjudicataire et justification</w:t>
      </w:r>
      <w:r w:rsidR="004D6206"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>s</w:t>
      </w:r>
    </w:p>
    <w:p w14:paraId="41271832" w14:textId="77F7BF7B" w:rsidR="00C740FE" w:rsidRPr="004170B7" w:rsidRDefault="00465E45" w:rsidP="001C2E9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>A l’issue d’un processus d'analyse approfondi</w:t>
      </w:r>
      <w:r w:rsidR="00DB49BF" w:rsidRPr="004170B7">
        <w:rPr>
          <w:rFonts w:ascii="Times New Roman" w:hAnsi="Times New Roman" w:cs="Times New Roman"/>
          <w:sz w:val="26"/>
          <w:szCs w:val="26"/>
          <w:lang w:val="fr-FR"/>
        </w:rPr>
        <w:t>e</w:t>
      </w:r>
      <w:r w:rsidR="004D2AD6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et des délibérations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="004D2AD6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le marché de </w:t>
      </w:r>
      <w:r w:rsidR="00C740FE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(préciser</w:t>
      </w:r>
      <w:r w:rsidR="004D2AD6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)</w:t>
      </w:r>
      <w:r w:rsidR="004D2AD6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a été attribué à l’entreprise </w:t>
      </w:r>
      <w:r w:rsidR="00EC35CD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(indiquer</w:t>
      </w:r>
      <w:r w:rsidR="004D2AD6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 xml:space="preserve"> la dénomination sociale de l’entreprise, ses références, le numéro de </w:t>
      </w:r>
      <w:r w:rsidR="00FB3AA6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soumission)</w:t>
      </w:r>
      <w:r w:rsidR="00D80D55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le </w:t>
      </w:r>
      <w:r w:rsidR="00D80D55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(préciser la date)</w:t>
      </w:r>
      <w:r w:rsidR="00D80D55" w:rsidRPr="004170B7">
        <w:rPr>
          <w:rFonts w:ascii="Times New Roman" w:hAnsi="Times New Roman" w:cs="Times New Roman"/>
          <w:sz w:val="26"/>
          <w:szCs w:val="26"/>
          <w:lang w:val="fr-FR"/>
        </w:rPr>
        <w:t>, marquant ainsi la clôture de l’appel d’offre</w:t>
      </w:r>
      <w:r w:rsidR="00F735D5" w:rsidRPr="004170B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735D1A4C" w14:textId="6249A2BA" w:rsidR="00465E45" w:rsidRPr="004170B7" w:rsidRDefault="00FB3AA6" w:rsidP="006808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lastRenderedPageBreak/>
        <w:t>Le choix de cette entreprise se justifie par</w:t>
      </w:r>
      <w:r w:rsidR="00FC3746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le tableau des résultats ci-après :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0F22F005" w14:textId="3F178633" w:rsidR="00B47DEA" w:rsidRPr="004170B7" w:rsidRDefault="00B47DEA" w:rsidP="006808A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(Insérer le</w:t>
      </w:r>
      <w:r w:rsidR="001C2E9E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 xml:space="preserve"> tableau de notation des entreprises)</w:t>
      </w:r>
    </w:p>
    <w:p w14:paraId="0EF8375A" w14:textId="30E187FC" w:rsidR="00F735D5" w:rsidRPr="004170B7" w:rsidRDefault="00B53803" w:rsidP="001C2E9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>Le montant définitif</w:t>
      </w:r>
      <w:r w:rsidR="00BF12C8"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du marché est de </w:t>
      </w:r>
      <w:r w:rsidRPr="004170B7">
        <w:rPr>
          <w:rFonts w:ascii="Times New Roman" w:hAnsi="Times New Roman" w:cs="Times New Roman"/>
          <w:b/>
          <w:bCs/>
          <w:sz w:val="26"/>
          <w:szCs w:val="26"/>
          <w:highlight w:val="darkGray"/>
          <w:lang w:val="fr-FR"/>
        </w:rPr>
        <w:t>(préciser)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et son </w:t>
      </w:r>
      <w:r w:rsidR="00F735D5" w:rsidRPr="004170B7">
        <w:rPr>
          <w:rFonts w:ascii="Times New Roman" w:hAnsi="Times New Roman" w:cs="Times New Roman"/>
          <w:sz w:val="26"/>
          <w:szCs w:val="26"/>
          <w:lang w:val="fr-FR"/>
        </w:rPr>
        <w:t>exécution est prévue pour démarrer le</w:t>
      </w:r>
      <w:r w:rsidR="00B06A21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06A21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 xml:space="preserve">(préciser la </w:t>
      </w:r>
      <w:r w:rsidR="00EE7B5F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date)</w:t>
      </w:r>
      <w:r w:rsidR="00EE7B5F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sur</w:t>
      </w:r>
      <w:r w:rsidR="001C2E9E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06A21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une durée de </w:t>
      </w:r>
      <w:r w:rsidR="00B06A21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(préciser)</w:t>
      </w:r>
      <w:r w:rsidR="00B06A21" w:rsidRPr="004170B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0343888" w14:textId="77777777" w:rsidR="00A50D1B" w:rsidRPr="004170B7" w:rsidRDefault="00A50D1B" w:rsidP="00465E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6FEA5B06" w14:textId="535F3C58" w:rsidR="005D020A" w:rsidRPr="004170B7" w:rsidRDefault="005D020A" w:rsidP="00A50D1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>Communication des résultats aux soumissionnaires</w:t>
      </w:r>
    </w:p>
    <w:p w14:paraId="05B3C052" w14:textId="3DF4A804" w:rsidR="001C2E9E" w:rsidRPr="004170B7" w:rsidRDefault="00181B6E" w:rsidP="001C2E9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>Il convient de</w:t>
      </w:r>
      <w:r w:rsidR="007644AE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noter</w:t>
      </w:r>
      <w:r w:rsidR="00FC3746" w:rsidRPr="004170B7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>que t</w:t>
      </w:r>
      <w:r w:rsidR="00AD5AC3" w:rsidRPr="004170B7">
        <w:rPr>
          <w:rFonts w:ascii="Times New Roman" w:hAnsi="Times New Roman" w:cs="Times New Roman"/>
          <w:sz w:val="26"/>
          <w:szCs w:val="26"/>
          <w:lang w:val="fr-FR"/>
        </w:rPr>
        <w:t>ous les soumissionnaires ont été contactés individuellement</w:t>
      </w:r>
      <w:r w:rsidR="0088239A" w:rsidRPr="004170B7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AD5AC3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>par courriel</w:t>
      </w:r>
      <w:r w:rsidR="0088239A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, le </w:t>
      </w:r>
      <w:r w:rsidR="0088239A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(préciser la date)</w:t>
      </w:r>
      <w:r w:rsidR="00C52D74">
        <w:rPr>
          <w:rFonts w:ascii="Times New Roman" w:hAnsi="Times New Roman" w:cs="Times New Roman"/>
          <w:sz w:val="26"/>
          <w:szCs w:val="26"/>
          <w:lang w:val="fr-FR"/>
        </w:rPr>
        <w:t>,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D5AC3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pour être informés des résultats de </w:t>
      </w:r>
      <w:r w:rsidR="0088239A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cet </w:t>
      </w:r>
      <w:r w:rsidR="00AD5AC3" w:rsidRPr="004170B7">
        <w:rPr>
          <w:rFonts w:ascii="Times New Roman" w:hAnsi="Times New Roman" w:cs="Times New Roman"/>
          <w:sz w:val="26"/>
          <w:szCs w:val="26"/>
          <w:lang w:val="fr-FR"/>
        </w:rPr>
        <w:t>appel d'offres.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24ADA902" w14:textId="6DDE7140" w:rsidR="00F735D5" w:rsidRPr="004170B7" w:rsidRDefault="0020025B" w:rsidP="001C2E9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>Les soumissionnaires ont également été informés de la disponibilité du rapport d’analyse des offres</w:t>
      </w:r>
      <w:r w:rsidR="00933E74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qui retrace les points forts de chaque entreprise et les points à améliorer. </w:t>
      </w:r>
      <w:r w:rsidR="001E0A14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A leur demande ce rapport leur sera mis à disposition. </w:t>
      </w:r>
    </w:p>
    <w:p w14:paraId="36AFCEDB" w14:textId="77777777" w:rsidR="00CD1F3B" w:rsidRPr="004170B7" w:rsidRDefault="00CD1F3B" w:rsidP="001948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77A139E7" w14:textId="685F54B3" w:rsidR="00F735D5" w:rsidRPr="004170B7" w:rsidRDefault="00F735D5" w:rsidP="001C2E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>CONCLUSION</w:t>
      </w:r>
    </w:p>
    <w:p w14:paraId="0614AD03" w14:textId="358ADB18" w:rsidR="00EE7B5F" w:rsidRPr="004170B7" w:rsidRDefault="00CD1F3B" w:rsidP="004170B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>Il</w:t>
      </w:r>
      <w:r w:rsidR="0020025B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convient de noter que l’attribution du marché de </w:t>
      </w:r>
      <w:r w:rsidR="0020025B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</w:t>
      </w:r>
      <w:r w:rsidR="00F735D5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préciser)</w:t>
      </w:r>
      <w:r w:rsidR="00F735D5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, à l’entreprise </w:t>
      </w:r>
      <w:r w:rsidR="00F735D5"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(indiquer)</w:t>
      </w:r>
      <w:r w:rsidR="00F735D5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42E79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est le résultat </w:t>
      </w:r>
      <w:r w:rsidR="00F735D5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d’un processus transparent et inclusif </w:t>
      </w:r>
      <w:r w:rsidR="00C42E79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mené </w:t>
      </w:r>
      <w:r w:rsidR="00F735D5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selon les règles internes à notre entreprise et conformément à la </w:t>
      </w:r>
      <w:r w:rsidR="00C52D74">
        <w:rPr>
          <w:rFonts w:ascii="Times New Roman" w:hAnsi="Times New Roman" w:cs="Times New Roman"/>
          <w:sz w:val="26"/>
          <w:szCs w:val="26"/>
          <w:lang w:val="fr-FR"/>
        </w:rPr>
        <w:t xml:space="preserve">législation et la </w:t>
      </w:r>
      <w:r w:rsidR="00F735D5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règlementation en vigueur en matière de </w:t>
      </w:r>
      <w:r w:rsidR="00C42E79" w:rsidRPr="004170B7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F735D5"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ontenu </w:t>
      </w:r>
      <w:r w:rsidR="00C42E79" w:rsidRPr="004170B7">
        <w:rPr>
          <w:rFonts w:ascii="Times New Roman" w:hAnsi="Times New Roman" w:cs="Times New Roman"/>
          <w:sz w:val="26"/>
          <w:szCs w:val="26"/>
          <w:lang w:val="fr-FR"/>
        </w:rPr>
        <w:t>L</w:t>
      </w:r>
      <w:r w:rsidR="00F735D5" w:rsidRPr="004170B7">
        <w:rPr>
          <w:rFonts w:ascii="Times New Roman" w:hAnsi="Times New Roman" w:cs="Times New Roman"/>
          <w:sz w:val="26"/>
          <w:szCs w:val="26"/>
          <w:lang w:val="fr-FR"/>
        </w:rPr>
        <w:t>ocal en Côte d’Ivoire.</w:t>
      </w:r>
    </w:p>
    <w:p w14:paraId="7F121463" w14:textId="77777777" w:rsidR="00EE7B5F" w:rsidRPr="004170B7" w:rsidRDefault="00EE7B5F" w:rsidP="001948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362EDC44" w14:textId="0CEF65CF" w:rsidR="00BA062F" w:rsidRPr="004170B7" w:rsidRDefault="00BA062F" w:rsidP="00194809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Pièces jointe</w:t>
      </w:r>
      <w:r w:rsidRPr="004170B7">
        <w:rPr>
          <w:rFonts w:ascii="Times New Roman" w:hAnsi="Times New Roman" w:cs="Times New Roman"/>
          <w:b/>
          <w:bCs/>
          <w:sz w:val="26"/>
          <w:szCs w:val="26"/>
          <w:lang w:val="fr-FR"/>
        </w:rPr>
        <w:t> :01</w:t>
      </w:r>
    </w:p>
    <w:p w14:paraId="441B2AB8" w14:textId="7288FC9C" w:rsidR="00BA062F" w:rsidRPr="004170B7" w:rsidRDefault="00BA062F" w:rsidP="00BA062F">
      <w:pPr>
        <w:pStyle w:val="Paragraphedeliste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>Liste des soumissionnaires</w:t>
      </w:r>
    </w:p>
    <w:p w14:paraId="1D40ED76" w14:textId="77777777" w:rsidR="00BA062F" w:rsidRPr="004170B7" w:rsidRDefault="00BA062F" w:rsidP="001948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0A202139" w14:textId="77777777" w:rsidR="00194809" w:rsidRPr="004170B7" w:rsidRDefault="00194809" w:rsidP="00EE7B5F">
      <w:pPr>
        <w:spacing w:line="360" w:lineRule="auto"/>
        <w:ind w:left="3540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 xml:space="preserve">Fait à </w:t>
      </w:r>
      <w:r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(préciser la ville)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>, le (</w:t>
      </w:r>
      <w:r w:rsidRPr="004170B7">
        <w:rPr>
          <w:rFonts w:ascii="Times New Roman" w:hAnsi="Times New Roman" w:cs="Times New Roman"/>
          <w:sz w:val="26"/>
          <w:szCs w:val="26"/>
          <w:highlight w:val="darkGray"/>
          <w:lang w:val="fr-FR"/>
        </w:rPr>
        <w:t>préciser la date</w:t>
      </w:r>
      <w:r w:rsidRPr="004170B7">
        <w:rPr>
          <w:rFonts w:ascii="Times New Roman" w:hAnsi="Times New Roman" w:cs="Times New Roman"/>
          <w:sz w:val="26"/>
          <w:szCs w:val="26"/>
          <w:lang w:val="fr-FR"/>
        </w:rPr>
        <w:t>).</w:t>
      </w:r>
    </w:p>
    <w:p w14:paraId="0DA7315F" w14:textId="0535553A" w:rsidR="00194809" w:rsidRPr="004170B7" w:rsidRDefault="00F20F35" w:rsidP="00EE7B5F">
      <w:pPr>
        <w:spacing w:line="360" w:lineRule="auto"/>
        <w:ind w:left="2832" w:firstLine="708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highlight w:val="darkGray"/>
          <w:lang w:val="fr-FR"/>
        </w:rPr>
        <w:t>(Qualité du signataire)</w:t>
      </w:r>
    </w:p>
    <w:p w14:paraId="00293FFE" w14:textId="1C08BD00" w:rsidR="00F20F35" w:rsidRPr="004170B7" w:rsidRDefault="00F20F35" w:rsidP="00EE7B5F">
      <w:pPr>
        <w:spacing w:line="360" w:lineRule="auto"/>
        <w:ind w:left="2832" w:firstLine="708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sz w:val="26"/>
          <w:szCs w:val="26"/>
          <w:lang w:val="fr-FR"/>
        </w:rPr>
        <w:t>Signature et cachet de la société</w:t>
      </w:r>
    </w:p>
    <w:p w14:paraId="5EA358C2" w14:textId="0E26D1D6" w:rsidR="00770B63" w:rsidRPr="004170B7" w:rsidRDefault="00F20F35" w:rsidP="004170B7">
      <w:pPr>
        <w:spacing w:line="360" w:lineRule="auto"/>
        <w:ind w:left="2832" w:firstLine="708"/>
        <w:rPr>
          <w:rFonts w:ascii="Times New Roman" w:hAnsi="Times New Roman" w:cs="Times New Roman"/>
          <w:sz w:val="26"/>
          <w:szCs w:val="26"/>
          <w:lang w:val="fr-FR"/>
        </w:rPr>
      </w:pPr>
      <w:r w:rsidRPr="004170B7">
        <w:rPr>
          <w:rFonts w:ascii="Times New Roman" w:hAnsi="Times New Roman" w:cs="Times New Roman"/>
          <w:b/>
          <w:bCs/>
          <w:sz w:val="26"/>
          <w:szCs w:val="26"/>
          <w:highlight w:val="darkGray"/>
          <w:lang w:val="fr-FR"/>
        </w:rPr>
        <w:t>(Nom et prénom)</w:t>
      </w:r>
    </w:p>
    <w:sectPr w:rsidR="00770B63" w:rsidRPr="004170B7" w:rsidSect="008F6338">
      <w:footerReference w:type="default" r:id="rId7"/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7744" w14:textId="77777777" w:rsidR="008F6338" w:rsidRDefault="008F6338" w:rsidP="00B06A21">
      <w:pPr>
        <w:spacing w:after="0" w:line="240" w:lineRule="auto"/>
      </w:pPr>
      <w:r>
        <w:separator/>
      </w:r>
    </w:p>
  </w:endnote>
  <w:endnote w:type="continuationSeparator" w:id="0">
    <w:p w14:paraId="13F83267" w14:textId="77777777" w:rsidR="008F6338" w:rsidRDefault="008F6338" w:rsidP="00B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633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7080B" w14:textId="184875C7" w:rsidR="00B06A21" w:rsidRDefault="00B06A2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2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B811D7" w14:textId="77777777" w:rsidR="00B06A21" w:rsidRDefault="00B06A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DE4E" w14:textId="77777777" w:rsidR="008F6338" w:rsidRDefault="008F6338" w:rsidP="00B06A21">
      <w:pPr>
        <w:spacing w:after="0" w:line="240" w:lineRule="auto"/>
      </w:pPr>
      <w:r>
        <w:separator/>
      </w:r>
    </w:p>
  </w:footnote>
  <w:footnote w:type="continuationSeparator" w:id="0">
    <w:p w14:paraId="5C2DFCDC" w14:textId="77777777" w:rsidR="008F6338" w:rsidRDefault="008F6338" w:rsidP="00B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C40"/>
    <w:multiLevelType w:val="hybridMultilevel"/>
    <w:tmpl w:val="5624FAFA"/>
    <w:lvl w:ilvl="0" w:tplc="80C8F8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75395"/>
    <w:multiLevelType w:val="hybridMultilevel"/>
    <w:tmpl w:val="1E24D51C"/>
    <w:lvl w:ilvl="0" w:tplc="6A968FE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6230">
    <w:abstractNumId w:val="0"/>
  </w:num>
  <w:num w:numId="2" w16cid:durableId="173515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09"/>
    <w:rsid w:val="00021A49"/>
    <w:rsid w:val="000C00D9"/>
    <w:rsid w:val="0015322C"/>
    <w:rsid w:val="001564E6"/>
    <w:rsid w:val="00181B6E"/>
    <w:rsid w:val="00194809"/>
    <w:rsid w:val="001A0B1A"/>
    <w:rsid w:val="001B51AC"/>
    <w:rsid w:val="001C2E9E"/>
    <w:rsid w:val="001D02DA"/>
    <w:rsid w:val="001E0A14"/>
    <w:rsid w:val="0020025B"/>
    <w:rsid w:val="0025045D"/>
    <w:rsid w:val="002749AC"/>
    <w:rsid w:val="00292AE4"/>
    <w:rsid w:val="002C0CDD"/>
    <w:rsid w:val="00387EE3"/>
    <w:rsid w:val="004170B7"/>
    <w:rsid w:val="00431598"/>
    <w:rsid w:val="00465E45"/>
    <w:rsid w:val="00475888"/>
    <w:rsid w:val="004D2AD6"/>
    <w:rsid w:val="004D6206"/>
    <w:rsid w:val="005B33A0"/>
    <w:rsid w:val="005C37CD"/>
    <w:rsid w:val="005D020A"/>
    <w:rsid w:val="006808A6"/>
    <w:rsid w:val="006D4399"/>
    <w:rsid w:val="006E5EB5"/>
    <w:rsid w:val="0073060E"/>
    <w:rsid w:val="007644AE"/>
    <w:rsid w:val="00770B63"/>
    <w:rsid w:val="00793257"/>
    <w:rsid w:val="007B1B17"/>
    <w:rsid w:val="0088239A"/>
    <w:rsid w:val="008F6338"/>
    <w:rsid w:val="00933E74"/>
    <w:rsid w:val="00943ABA"/>
    <w:rsid w:val="00A50D1B"/>
    <w:rsid w:val="00A95F00"/>
    <w:rsid w:val="00AD5AC3"/>
    <w:rsid w:val="00AF3468"/>
    <w:rsid w:val="00B01BB0"/>
    <w:rsid w:val="00B06A21"/>
    <w:rsid w:val="00B47DEA"/>
    <w:rsid w:val="00B53803"/>
    <w:rsid w:val="00B63984"/>
    <w:rsid w:val="00B8049D"/>
    <w:rsid w:val="00B80D40"/>
    <w:rsid w:val="00BA062F"/>
    <w:rsid w:val="00BD5825"/>
    <w:rsid w:val="00BF12C8"/>
    <w:rsid w:val="00C03B74"/>
    <w:rsid w:val="00C42E79"/>
    <w:rsid w:val="00C52D74"/>
    <w:rsid w:val="00C71883"/>
    <w:rsid w:val="00C740FE"/>
    <w:rsid w:val="00CD1F3B"/>
    <w:rsid w:val="00D80D55"/>
    <w:rsid w:val="00DB49BF"/>
    <w:rsid w:val="00DD4374"/>
    <w:rsid w:val="00DF0A49"/>
    <w:rsid w:val="00E12BC2"/>
    <w:rsid w:val="00EC35CD"/>
    <w:rsid w:val="00EE7B5F"/>
    <w:rsid w:val="00F20F35"/>
    <w:rsid w:val="00F735D5"/>
    <w:rsid w:val="00F81940"/>
    <w:rsid w:val="00FB3AA6"/>
    <w:rsid w:val="00F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1B00"/>
  <w15:chartTrackingRefBased/>
  <w15:docId w15:val="{D32B86A4-06F1-4E9E-B89E-F31D0F6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09"/>
    <w:rPr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2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6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A21"/>
    <w:rPr>
      <w:kern w:val="2"/>
      <w:lang w:val="en-US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B06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A21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Modeste Roméo</dc:creator>
  <cp:keywords/>
  <dc:description/>
  <cp:lastModifiedBy>Habib DJA BI</cp:lastModifiedBy>
  <cp:revision>12</cp:revision>
  <dcterms:created xsi:type="dcterms:W3CDTF">2023-08-23T16:09:00Z</dcterms:created>
  <dcterms:modified xsi:type="dcterms:W3CDTF">2024-01-10T15:38:00Z</dcterms:modified>
</cp:coreProperties>
</file>